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126542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June 14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126542">
        <w:t>Minutes of May 17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126542" w:rsidRPr="00126542" w:rsidRDefault="00126542" w:rsidP="00126542">
      <w:pPr>
        <w:pStyle w:val="ListParagraph"/>
        <w:rPr>
          <w:rFonts w:eastAsiaTheme="minorHAnsi"/>
          <w:b/>
        </w:rPr>
      </w:pPr>
    </w:p>
    <w:p w:rsidR="00AF78E8" w:rsidRDefault="00126542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May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2D1F91">
        <w:rPr>
          <w:rFonts w:eastAsiaTheme="minorHAnsi"/>
          <w:b/>
        </w:rPr>
        <w:t>and Updated FY17 Budget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126542" w:rsidRPr="00126542" w:rsidRDefault="00126542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Presentation of ESOL Progress </w:t>
      </w:r>
      <w:r>
        <w:rPr>
          <w:rFonts w:eastAsiaTheme="minorHAnsi"/>
        </w:rPr>
        <w:t xml:space="preserve">– Mrs. </w:t>
      </w:r>
      <w:proofErr w:type="spellStart"/>
      <w:r>
        <w:rPr>
          <w:rFonts w:eastAsiaTheme="minorHAnsi"/>
        </w:rPr>
        <w:t>Kattia</w:t>
      </w:r>
      <w:proofErr w:type="spellEnd"/>
      <w:r>
        <w:rPr>
          <w:rFonts w:eastAsiaTheme="minorHAnsi"/>
        </w:rPr>
        <w:t xml:space="preserve"> Chaves, ESOL, Title I, and Young Scholars/GT Coordinator</w:t>
      </w:r>
      <w:bookmarkStart w:id="0" w:name="_GoBack"/>
      <w:bookmarkEnd w:id="0"/>
    </w:p>
    <w:p w:rsidR="00126542" w:rsidRPr="00126542" w:rsidRDefault="00126542" w:rsidP="00126542">
      <w:pPr>
        <w:pStyle w:val="ListParagraph"/>
        <w:rPr>
          <w:rFonts w:eastAsiaTheme="minorHAnsi"/>
          <w:b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F25A58" w:rsidRPr="00F25A58" w:rsidRDefault="00F25A58" w:rsidP="00F25A58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F25A58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26542"/>
    <w:rsid w:val="00175F83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773018"/>
    <w:rsid w:val="007D5CB3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2016-04-11T14:19:00Z</cp:lastPrinted>
  <dcterms:created xsi:type="dcterms:W3CDTF">2016-06-09T19:21:00Z</dcterms:created>
  <dcterms:modified xsi:type="dcterms:W3CDTF">2016-06-09T19:21:00Z</dcterms:modified>
</cp:coreProperties>
</file>